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099F2" w14:textId="77777777" w:rsidR="00E54E72" w:rsidRPr="006E70BD" w:rsidRDefault="00E54E72" w:rsidP="001A480E">
      <w:pPr>
        <w:spacing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b/>
          <w:sz w:val="20"/>
          <w:szCs w:val="20"/>
        </w:rPr>
        <w:t>Description</w:t>
      </w:r>
    </w:p>
    <w:p w14:paraId="4B0E8100" w14:textId="10E319F9" w:rsidR="00E54E72" w:rsidRPr="006E70BD" w:rsidRDefault="00E54E72" w:rsidP="001A480E">
      <w:pPr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 xml:space="preserve">The TEXAAN </w:t>
      </w:r>
      <w:r w:rsidR="00BE62C4" w:rsidRPr="006E70BD">
        <w:rPr>
          <w:rFonts w:ascii="Arial" w:hAnsi="Arial" w:cs="Arial"/>
          <w:sz w:val="20"/>
          <w:szCs w:val="20"/>
        </w:rPr>
        <w:t>Faculty Advisor Recognition</w:t>
      </w:r>
      <w:r w:rsidR="00A22872" w:rsidRPr="006E70BD">
        <w:rPr>
          <w:rFonts w:ascii="Arial" w:hAnsi="Arial" w:cs="Arial"/>
          <w:sz w:val="20"/>
          <w:szCs w:val="20"/>
        </w:rPr>
        <w:t xml:space="preserve"> </w:t>
      </w:r>
      <w:r w:rsidRPr="006E70BD">
        <w:rPr>
          <w:rFonts w:ascii="Arial" w:hAnsi="Arial" w:cs="Arial"/>
          <w:sz w:val="20"/>
          <w:szCs w:val="20"/>
        </w:rPr>
        <w:t xml:space="preserve">Award is </w:t>
      </w:r>
      <w:r w:rsidR="00BE62C4" w:rsidRPr="006E70BD">
        <w:rPr>
          <w:rFonts w:ascii="Arial" w:hAnsi="Arial" w:cs="Arial"/>
          <w:sz w:val="20"/>
          <w:szCs w:val="20"/>
        </w:rPr>
        <w:t>for an individual whose primary responsibility is teaching and who spend a portion of their time providing academic advising services to students.</w:t>
      </w:r>
    </w:p>
    <w:p w14:paraId="03A46F0A" w14:textId="77777777" w:rsidR="001A480E" w:rsidRPr="006E70BD" w:rsidRDefault="001A480E" w:rsidP="00670DA3">
      <w:pPr>
        <w:rPr>
          <w:rFonts w:ascii="Arial" w:hAnsi="Arial" w:cs="Arial"/>
          <w:sz w:val="20"/>
          <w:szCs w:val="20"/>
        </w:rPr>
      </w:pPr>
    </w:p>
    <w:p w14:paraId="3AB3BC02" w14:textId="77777777" w:rsidR="00E54E72" w:rsidRPr="006E70BD" w:rsidRDefault="00E54E72" w:rsidP="001A480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E70BD">
        <w:rPr>
          <w:rFonts w:ascii="Arial" w:hAnsi="Arial" w:cs="Arial"/>
          <w:b/>
          <w:sz w:val="20"/>
          <w:szCs w:val="20"/>
        </w:rPr>
        <w:t>Award</w:t>
      </w:r>
    </w:p>
    <w:p w14:paraId="2BFBDDD7" w14:textId="77777777" w:rsidR="001979B0" w:rsidRDefault="00E54E72" w:rsidP="001979B0">
      <w:pPr>
        <w:rPr>
          <w:rFonts w:ascii="Arial" w:hAnsi="Arial" w:cs="Arial"/>
          <w:sz w:val="20"/>
        </w:rPr>
      </w:pPr>
      <w:r w:rsidRPr="006E70BD">
        <w:rPr>
          <w:rFonts w:ascii="Arial" w:hAnsi="Arial" w:cs="Arial"/>
          <w:sz w:val="20"/>
          <w:szCs w:val="20"/>
        </w:rPr>
        <w:t>The selected recipient will be honored du</w:t>
      </w:r>
      <w:r w:rsidR="001A480E" w:rsidRPr="006E70BD">
        <w:rPr>
          <w:rFonts w:ascii="Arial" w:hAnsi="Arial" w:cs="Arial"/>
          <w:sz w:val="20"/>
          <w:szCs w:val="20"/>
        </w:rPr>
        <w:t xml:space="preserve">ring the Presentation of Awards Ceremony during the </w:t>
      </w:r>
      <w:r w:rsidRPr="006E70BD">
        <w:rPr>
          <w:rFonts w:ascii="Arial" w:hAnsi="Arial" w:cs="Arial"/>
          <w:sz w:val="20"/>
          <w:szCs w:val="20"/>
        </w:rPr>
        <w:t>TEXAAN Annual Conference</w:t>
      </w:r>
      <w:r w:rsidR="006E70BD" w:rsidRPr="006E70BD">
        <w:rPr>
          <w:rFonts w:ascii="Arial" w:hAnsi="Arial" w:cs="Arial"/>
          <w:sz w:val="20"/>
          <w:szCs w:val="20"/>
        </w:rPr>
        <w:t xml:space="preserve"> </w:t>
      </w:r>
      <w:r w:rsidR="001979B0">
        <w:rPr>
          <w:rFonts w:ascii="Arial" w:hAnsi="Arial" w:cs="Arial"/>
          <w:sz w:val="20"/>
        </w:rPr>
        <w:t xml:space="preserve">with a plaque of recognition.  </w:t>
      </w:r>
    </w:p>
    <w:p w14:paraId="061D08D4" w14:textId="77777777" w:rsidR="001979B0" w:rsidRDefault="001979B0" w:rsidP="001979B0">
      <w:pPr>
        <w:rPr>
          <w:rFonts w:ascii="Arial" w:hAnsi="Arial" w:cs="Arial"/>
          <w:sz w:val="20"/>
        </w:rPr>
      </w:pPr>
    </w:p>
    <w:p w14:paraId="5C2DA3CD" w14:textId="787A47AF" w:rsidR="00E54E72" w:rsidRPr="006E70BD" w:rsidRDefault="00E54E72" w:rsidP="001979B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E70BD">
        <w:rPr>
          <w:rFonts w:ascii="Arial" w:hAnsi="Arial" w:cs="Arial"/>
          <w:b/>
          <w:sz w:val="20"/>
          <w:szCs w:val="20"/>
        </w:rPr>
        <w:t>Eligibility</w:t>
      </w:r>
    </w:p>
    <w:p w14:paraId="1DD70589" w14:textId="2FC5311E" w:rsidR="00A22872" w:rsidRPr="006E70BD" w:rsidRDefault="00BE62C4" w:rsidP="00A22872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>Any individual serving as a faculty advisor</w:t>
      </w:r>
      <w:r w:rsidR="00A22872" w:rsidRPr="006E70BD">
        <w:rPr>
          <w:rFonts w:ascii="Arial" w:hAnsi="Arial" w:cs="Arial"/>
          <w:sz w:val="20"/>
          <w:szCs w:val="20"/>
        </w:rPr>
        <w:t xml:space="preserve">.  </w:t>
      </w:r>
    </w:p>
    <w:p w14:paraId="5CFC147C" w14:textId="79744F09" w:rsidR="00A22872" w:rsidRPr="006E70BD" w:rsidRDefault="00A22872" w:rsidP="00A22872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>Must be employed by a regionally accredited post-secondary institution in Texas.</w:t>
      </w:r>
    </w:p>
    <w:p w14:paraId="4DAAD055" w14:textId="62A997AD" w:rsidR="00A22872" w:rsidRPr="006E70BD" w:rsidRDefault="00A22872" w:rsidP="00A22872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 xml:space="preserve">Must have a minimum of </w:t>
      </w:r>
      <w:r w:rsidR="00BE62C4" w:rsidRPr="006E70BD">
        <w:rPr>
          <w:rFonts w:ascii="Arial" w:hAnsi="Arial" w:cs="Arial"/>
          <w:sz w:val="20"/>
          <w:szCs w:val="20"/>
        </w:rPr>
        <w:t>one year</w:t>
      </w:r>
      <w:r w:rsidRPr="006E70BD">
        <w:rPr>
          <w:rFonts w:ascii="Arial" w:hAnsi="Arial" w:cs="Arial"/>
          <w:sz w:val="20"/>
          <w:szCs w:val="20"/>
        </w:rPr>
        <w:t xml:space="preserve"> experience as a</w:t>
      </w:r>
      <w:r w:rsidR="00BE62C4" w:rsidRPr="006E70BD">
        <w:rPr>
          <w:rFonts w:ascii="Arial" w:hAnsi="Arial" w:cs="Arial"/>
          <w:sz w:val="20"/>
          <w:szCs w:val="20"/>
        </w:rPr>
        <w:t xml:space="preserve"> faculty</w:t>
      </w:r>
      <w:r w:rsidR="00A2072A" w:rsidRPr="006E70BD">
        <w:rPr>
          <w:rFonts w:ascii="Arial" w:hAnsi="Arial" w:cs="Arial"/>
          <w:sz w:val="20"/>
          <w:szCs w:val="20"/>
        </w:rPr>
        <w:t xml:space="preserve"> advisor as of </w:t>
      </w:r>
      <w:r w:rsidR="00670DA3" w:rsidRPr="006E70BD">
        <w:rPr>
          <w:rFonts w:ascii="Arial" w:hAnsi="Arial" w:cs="Arial"/>
          <w:sz w:val="20"/>
          <w:szCs w:val="20"/>
        </w:rPr>
        <w:t>January 1, 2020</w:t>
      </w:r>
      <w:r w:rsidRPr="006E70BD">
        <w:rPr>
          <w:rFonts w:ascii="Arial" w:hAnsi="Arial" w:cs="Arial"/>
          <w:sz w:val="20"/>
          <w:szCs w:val="20"/>
        </w:rPr>
        <w:t>.</w:t>
      </w:r>
    </w:p>
    <w:p w14:paraId="2D072D50" w14:textId="0E0FF0F1" w:rsidR="00A22872" w:rsidRPr="006E70BD" w:rsidRDefault="00A22872" w:rsidP="00A22872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>Current members of the TEXAAN Executive Board are not eligible for co</w:t>
      </w:r>
      <w:r w:rsidR="00670DA3" w:rsidRPr="006E70BD">
        <w:rPr>
          <w:rFonts w:ascii="Arial" w:hAnsi="Arial" w:cs="Arial"/>
          <w:sz w:val="20"/>
          <w:szCs w:val="20"/>
        </w:rPr>
        <w:t xml:space="preserve">nsideration for TEXAAN Awards. </w:t>
      </w:r>
      <w:r w:rsidRPr="006E70BD">
        <w:rPr>
          <w:rFonts w:ascii="Arial" w:hAnsi="Arial" w:cs="Arial"/>
          <w:sz w:val="20"/>
          <w:szCs w:val="20"/>
        </w:rPr>
        <w:t>After the member’s term of office is over, he or she may then be eligible for nomination.</w:t>
      </w:r>
    </w:p>
    <w:p w14:paraId="07622724" w14:textId="1F54BA02" w:rsidR="00A22872" w:rsidRPr="006E70BD" w:rsidRDefault="00A22872" w:rsidP="00A22872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 xml:space="preserve">Previous recipients of the TEXAAN </w:t>
      </w:r>
      <w:r w:rsidR="00BE62C4" w:rsidRPr="006E70BD">
        <w:rPr>
          <w:rFonts w:ascii="Arial" w:hAnsi="Arial" w:cs="Arial"/>
          <w:sz w:val="20"/>
          <w:szCs w:val="20"/>
        </w:rPr>
        <w:t>Faculty Advisor Recognition Award</w:t>
      </w:r>
      <w:r w:rsidRPr="006E70BD">
        <w:rPr>
          <w:rFonts w:ascii="Arial" w:hAnsi="Arial" w:cs="Arial"/>
          <w:sz w:val="20"/>
          <w:szCs w:val="20"/>
        </w:rPr>
        <w:t xml:space="preserve"> are not eligible.   </w:t>
      </w:r>
    </w:p>
    <w:p w14:paraId="1BE6E207" w14:textId="400922FD" w:rsidR="000956BB" w:rsidRPr="006E70BD" w:rsidRDefault="00A22872" w:rsidP="00670DA3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 xml:space="preserve">TEXAAN membership is not required to be nominated.  </w:t>
      </w:r>
    </w:p>
    <w:p w14:paraId="7DC6D0FA" w14:textId="77777777" w:rsidR="00E54E72" w:rsidRPr="006E70BD" w:rsidRDefault="00E54E72" w:rsidP="001A480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E70BD">
        <w:rPr>
          <w:rFonts w:ascii="Arial" w:hAnsi="Arial" w:cs="Arial"/>
          <w:b/>
          <w:sz w:val="20"/>
          <w:szCs w:val="20"/>
        </w:rPr>
        <w:t>Criteria</w:t>
      </w:r>
    </w:p>
    <w:p w14:paraId="4F4BF4E4" w14:textId="22ADE6E4" w:rsidR="00E54E72" w:rsidRPr="006E70BD" w:rsidRDefault="00E54E72" w:rsidP="001A480E">
      <w:pPr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 xml:space="preserve">The Selection Committee will evaluate nominations on the evidence of qualities and practices that distinguish the nominee as an outstanding </w:t>
      </w:r>
      <w:r w:rsidR="00BE62C4" w:rsidRPr="006E70BD">
        <w:rPr>
          <w:rFonts w:ascii="Arial" w:hAnsi="Arial" w:cs="Arial"/>
          <w:sz w:val="20"/>
          <w:szCs w:val="20"/>
        </w:rPr>
        <w:t>faculty advisor</w:t>
      </w:r>
      <w:r w:rsidRPr="006E70BD">
        <w:rPr>
          <w:rFonts w:ascii="Arial" w:hAnsi="Arial" w:cs="Arial"/>
          <w:sz w:val="20"/>
          <w:szCs w:val="20"/>
        </w:rPr>
        <w:t>. Such evidence may include:</w:t>
      </w:r>
    </w:p>
    <w:p w14:paraId="3986CFD9" w14:textId="77777777" w:rsidR="00A22872" w:rsidRPr="006E70BD" w:rsidRDefault="00A22872" w:rsidP="00A2287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>Strong interpersonal skills</w:t>
      </w:r>
    </w:p>
    <w:p w14:paraId="03E07D12" w14:textId="77777777" w:rsidR="00A22872" w:rsidRPr="006E70BD" w:rsidRDefault="00A22872" w:rsidP="00A2287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>Availability to advisees, faculty, and/or staff</w:t>
      </w:r>
    </w:p>
    <w:p w14:paraId="562AC8B8" w14:textId="77777777" w:rsidR="00A22872" w:rsidRPr="006E70BD" w:rsidRDefault="00A22872" w:rsidP="00A2287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>Frequency of contact with advisees</w:t>
      </w:r>
    </w:p>
    <w:p w14:paraId="426328FD" w14:textId="77777777" w:rsidR="00A22872" w:rsidRPr="006E70BD" w:rsidRDefault="00A22872" w:rsidP="00A2287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>Appropriate referral activity</w:t>
      </w:r>
    </w:p>
    <w:p w14:paraId="71284C32" w14:textId="77777777" w:rsidR="00A22872" w:rsidRPr="006E70BD" w:rsidRDefault="00A22872" w:rsidP="00A2287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>Use of dissemination of appropriate information sources</w:t>
      </w:r>
    </w:p>
    <w:p w14:paraId="320015A6" w14:textId="77777777" w:rsidR="00A22872" w:rsidRPr="006E70BD" w:rsidRDefault="00A22872" w:rsidP="00A2287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 xml:space="preserve">Evidence of supporting an academic advising program that supports </w:t>
      </w:r>
      <w:hyperlink r:id="rId7" w:history="1">
        <w:r w:rsidRPr="006E70BD">
          <w:rPr>
            <w:rStyle w:val="Hyperlink"/>
            <w:rFonts w:ascii="Arial" w:hAnsi="Arial" w:cs="Arial"/>
            <w:sz w:val="20"/>
            <w:szCs w:val="20"/>
          </w:rPr>
          <w:t>NACADA's Core Values</w:t>
        </w:r>
      </w:hyperlink>
    </w:p>
    <w:p w14:paraId="484B41F8" w14:textId="77777777" w:rsidR="00A22872" w:rsidRPr="006E70BD" w:rsidRDefault="00A22872" w:rsidP="00A2287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>Ability to engage in, promote, and support developmental advising</w:t>
      </w:r>
    </w:p>
    <w:p w14:paraId="0AB3483E" w14:textId="7D4BCF9D" w:rsidR="00A22872" w:rsidRPr="006E70BD" w:rsidRDefault="00A22872" w:rsidP="00670DA3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>Participation in and support of advisor development programs</w:t>
      </w:r>
    </w:p>
    <w:p w14:paraId="387972AA" w14:textId="77777777" w:rsidR="00A22872" w:rsidRPr="006E70BD" w:rsidRDefault="00A22872" w:rsidP="00A2287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 xml:space="preserve">Evidence of working in an academic advising program that reflects the standards of good practice in the </w:t>
      </w:r>
      <w:hyperlink r:id="rId8" w:history="1">
        <w:r w:rsidRPr="006E70BD">
          <w:rPr>
            <w:rStyle w:val="Hyperlink"/>
            <w:rFonts w:ascii="Arial" w:hAnsi="Arial" w:cs="Arial"/>
            <w:sz w:val="20"/>
            <w:szCs w:val="20"/>
          </w:rPr>
          <w:t>CAS Standards and Guidelines for Academic Advising</w:t>
        </w:r>
      </w:hyperlink>
    </w:p>
    <w:p w14:paraId="2630A732" w14:textId="77777777" w:rsidR="00A22872" w:rsidRPr="006E70BD" w:rsidRDefault="00A22872" w:rsidP="00A2287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 xml:space="preserve">Evidence of student success rate, by advisor or department </w:t>
      </w:r>
    </w:p>
    <w:p w14:paraId="338AEEEC" w14:textId="77777777" w:rsidR="00A22872" w:rsidRPr="006E70BD" w:rsidRDefault="00A22872" w:rsidP="00A2287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>Caring, helpful attitude toward advisees, faculty, and staff</w:t>
      </w:r>
    </w:p>
    <w:p w14:paraId="264BA9F2" w14:textId="28351916" w:rsidR="000956BB" w:rsidRPr="006E70BD" w:rsidRDefault="00A22872" w:rsidP="001A480E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>Perception by colleagues of nominees</w:t>
      </w:r>
    </w:p>
    <w:p w14:paraId="4D1057F9" w14:textId="5D9D3F69" w:rsidR="00E54E72" w:rsidRPr="006E70BD" w:rsidRDefault="00E54E72" w:rsidP="001A480E">
      <w:pPr>
        <w:rPr>
          <w:rFonts w:ascii="Arial" w:hAnsi="Arial" w:cs="Arial"/>
          <w:b/>
          <w:sz w:val="20"/>
          <w:szCs w:val="20"/>
        </w:rPr>
      </w:pPr>
      <w:r w:rsidRPr="006E70BD">
        <w:rPr>
          <w:rFonts w:ascii="Arial" w:hAnsi="Arial" w:cs="Arial"/>
          <w:b/>
          <w:sz w:val="20"/>
          <w:szCs w:val="20"/>
        </w:rPr>
        <w:t>Questions</w:t>
      </w:r>
    </w:p>
    <w:p w14:paraId="68AB5124" w14:textId="5DBBFF23" w:rsidR="00E54E72" w:rsidRPr="006E70BD" w:rsidRDefault="00E54E72" w:rsidP="001A480E">
      <w:pPr>
        <w:rPr>
          <w:rFonts w:ascii="Arial" w:hAnsi="Arial" w:cs="Arial"/>
          <w:sz w:val="20"/>
          <w:szCs w:val="20"/>
        </w:rPr>
      </w:pPr>
      <w:r w:rsidRPr="006E70BD">
        <w:rPr>
          <w:rFonts w:ascii="Arial" w:hAnsi="Arial" w:cs="Arial"/>
          <w:sz w:val="20"/>
          <w:szCs w:val="20"/>
        </w:rPr>
        <w:t xml:space="preserve">If you have any questions regarding the TEXAAN Awards e-mail </w:t>
      </w:r>
      <w:hyperlink r:id="rId9" w:history="1">
        <w:r w:rsidR="00670DA3" w:rsidRPr="006E70BD">
          <w:rPr>
            <w:rStyle w:val="Hyperlink"/>
            <w:rFonts w:ascii="Arial" w:hAnsi="Arial" w:cs="Arial"/>
            <w:sz w:val="20"/>
            <w:szCs w:val="20"/>
          </w:rPr>
          <w:t>presidentelect@texaan.org</w:t>
        </w:r>
      </w:hyperlink>
      <w:r w:rsidR="00670DA3" w:rsidRPr="006E70BD">
        <w:rPr>
          <w:rFonts w:ascii="Arial" w:hAnsi="Arial" w:cs="Arial"/>
          <w:sz w:val="20"/>
          <w:szCs w:val="20"/>
        </w:rPr>
        <w:t xml:space="preserve"> or </w:t>
      </w:r>
      <w:hyperlink r:id="rId10" w:history="1">
        <w:r w:rsidR="00A2072A" w:rsidRPr="006E70BD">
          <w:rPr>
            <w:rStyle w:val="Hyperlink"/>
            <w:rFonts w:ascii="Arial" w:hAnsi="Arial" w:cs="Arial"/>
            <w:sz w:val="20"/>
            <w:szCs w:val="20"/>
          </w:rPr>
          <w:t>pastpresident@texaan.org</w:t>
        </w:r>
      </w:hyperlink>
      <w:r w:rsidR="00A2072A" w:rsidRPr="006E70BD">
        <w:rPr>
          <w:rFonts w:ascii="Arial" w:hAnsi="Arial" w:cs="Arial"/>
          <w:sz w:val="20"/>
          <w:szCs w:val="20"/>
        </w:rPr>
        <w:t xml:space="preserve"> </w:t>
      </w:r>
    </w:p>
    <w:p w14:paraId="6330CD2B" w14:textId="16F2816C" w:rsidR="00E54977" w:rsidRPr="006E70BD" w:rsidRDefault="00E54977" w:rsidP="00E54E72">
      <w:pPr>
        <w:spacing w:after="120"/>
        <w:rPr>
          <w:sz w:val="20"/>
          <w:szCs w:val="20"/>
        </w:rPr>
      </w:pPr>
    </w:p>
    <w:sectPr w:rsidR="00E54977" w:rsidRPr="006E70BD" w:rsidSect="000956BB">
      <w:headerReference w:type="default" r:id="rId11"/>
      <w:footerReference w:type="default" r:id="rId12"/>
      <w:pgSz w:w="12240" w:h="15840"/>
      <w:pgMar w:top="2610" w:right="1440" w:bottom="720" w:left="1440" w:header="274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E35A9" w14:textId="77777777" w:rsidR="00602A17" w:rsidRDefault="00602A17" w:rsidP="00E54977">
      <w:r>
        <w:separator/>
      </w:r>
    </w:p>
  </w:endnote>
  <w:endnote w:type="continuationSeparator" w:id="0">
    <w:p w14:paraId="659B5266" w14:textId="77777777" w:rsidR="00602A17" w:rsidRDefault="00602A17" w:rsidP="00E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5E0DC" w14:textId="60AA37AD" w:rsidR="000956BB" w:rsidRPr="000956BB" w:rsidRDefault="000956BB" w:rsidP="000956BB">
    <w:pPr>
      <w:pStyle w:val="Footer"/>
      <w:jc w:val="right"/>
      <w:rPr>
        <w:rFonts w:ascii="Arial" w:hAnsi="Arial" w:cs="Arial"/>
        <w:b/>
        <w:i/>
        <w:sz w:val="20"/>
      </w:rPr>
    </w:pPr>
    <w:r w:rsidRPr="000956BB">
      <w:rPr>
        <w:rFonts w:ascii="Arial" w:hAnsi="Arial" w:cs="Arial"/>
        <w:b/>
        <w:i/>
        <w:sz w:val="20"/>
      </w:rPr>
      <w:t xml:space="preserve">Last Modified: </w:t>
    </w:r>
    <w:r w:rsidR="00670DA3">
      <w:rPr>
        <w:rFonts w:ascii="Arial" w:hAnsi="Arial" w:cs="Arial"/>
        <w:b/>
        <w:i/>
        <w:sz w:val="20"/>
      </w:rPr>
      <w:t>May 3,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61810" w14:textId="77777777" w:rsidR="00602A17" w:rsidRDefault="00602A17" w:rsidP="00E54977">
      <w:r>
        <w:separator/>
      </w:r>
    </w:p>
  </w:footnote>
  <w:footnote w:type="continuationSeparator" w:id="0">
    <w:p w14:paraId="65777767" w14:textId="77777777" w:rsidR="00602A17" w:rsidRDefault="00602A17" w:rsidP="00E5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BF110" w14:textId="44F21961" w:rsidR="00AD20E6" w:rsidRDefault="0021671E" w:rsidP="0021671E">
    <w:pPr>
      <w:pStyle w:val="Header"/>
      <w:ind w:left="1440"/>
    </w:pPr>
    <w:r>
      <w:t xml:space="preserve">      </w:t>
    </w:r>
    <w:r w:rsidR="00E54E72">
      <w:t xml:space="preserve"> </w:t>
    </w:r>
    <w:r>
      <w:t xml:space="preserve">    </w:t>
    </w:r>
    <w:r w:rsidR="00AD20E6">
      <w:rPr>
        <w:noProof/>
      </w:rPr>
      <w:drawing>
        <wp:inline distT="0" distB="0" distL="0" distR="0" wp14:anchorId="05AC05F0" wp14:editId="0FFB5E85">
          <wp:extent cx="3205424" cy="904351"/>
          <wp:effectExtent l="0" t="0" r="0" b="0"/>
          <wp:docPr id="1" name="Picture 1" descr="Macintosh HD:Users:tc21:Desktop:TEXAAN:TEXAAN_final_logos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c21:Desktop:TEXAAN:TEXAAN_final_logos-col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59" b="14751"/>
                  <a:stretch/>
                </pic:blipFill>
                <pic:spPr bwMode="auto">
                  <a:xfrm>
                    <a:off x="0" y="0"/>
                    <a:ext cx="3200400" cy="9029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AC3ACF" w14:textId="2BF362C0" w:rsidR="00E54E72" w:rsidRPr="00E54E72" w:rsidRDefault="00BE62C4" w:rsidP="00E54E72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Faculty Advisor Recognition</w:t>
    </w:r>
    <w:r w:rsidR="00E54E72" w:rsidRPr="00E54E72">
      <w:rPr>
        <w:rFonts w:ascii="Arial" w:hAnsi="Arial" w:cs="Arial"/>
        <w:b/>
        <w:sz w:val="28"/>
      </w:rPr>
      <w:t xml:space="preserve"> Award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A12"/>
    <w:multiLevelType w:val="hybridMultilevel"/>
    <w:tmpl w:val="41CA63BE"/>
    <w:lvl w:ilvl="0" w:tplc="BC38584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BC38584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11C8E"/>
    <w:multiLevelType w:val="hybridMultilevel"/>
    <w:tmpl w:val="36FA7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15DF5"/>
    <w:multiLevelType w:val="hybridMultilevel"/>
    <w:tmpl w:val="ABB6E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3E14"/>
    <w:multiLevelType w:val="hybridMultilevel"/>
    <w:tmpl w:val="8E0CF812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24C30AE"/>
    <w:multiLevelType w:val="multilevel"/>
    <w:tmpl w:val="3BC682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8A9"/>
    <w:multiLevelType w:val="hybridMultilevel"/>
    <w:tmpl w:val="43882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1243"/>
    <w:multiLevelType w:val="hybridMultilevel"/>
    <w:tmpl w:val="6EDC7D44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1C675727"/>
    <w:multiLevelType w:val="hybridMultilevel"/>
    <w:tmpl w:val="73146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6FE2"/>
    <w:multiLevelType w:val="hybridMultilevel"/>
    <w:tmpl w:val="2AE85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B6EF1"/>
    <w:multiLevelType w:val="hybridMultilevel"/>
    <w:tmpl w:val="BED44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B92423"/>
    <w:multiLevelType w:val="hybridMultilevel"/>
    <w:tmpl w:val="F20411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AB1891"/>
    <w:multiLevelType w:val="hybridMultilevel"/>
    <w:tmpl w:val="EEEA0E14"/>
    <w:lvl w:ilvl="0" w:tplc="539E4ABC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33515927"/>
    <w:multiLevelType w:val="hybridMultilevel"/>
    <w:tmpl w:val="65F4DD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83A08"/>
    <w:multiLevelType w:val="hybridMultilevel"/>
    <w:tmpl w:val="F81CD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2170A"/>
    <w:multiLevelType w:val="hybridMultilevel"/>
    <w:tmpl w:val="FA54351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D6460"/>
    <w:multiLevelType w:val="hybridMultilevel"/>
    <w:tmpl w:val="0FBE5E0E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4D370766"/>
    <w:multiLevelType w:val="hybridMultilevel"/>
    <w:tmpl w:val="2B9C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B4421"/>
    <w:multiLevelType w:val="hybridMultilevel"/>
    <w:tmpl w:val="F168E0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16663"/>
    <w:multiLevelType w:val="hybridMultilevel"/>
    <w:tmpl w:val="68D4F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3858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67A67"/>
    <w:multiLevelType w:val="hybridMultilevel"/>
    <w:tmpl w:val="3BC68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9426D"/>
    <w:multiLevelType w:val="hybridMultilevel"/>
    <w:tmpl w:val="2370DC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03FD8"/>
    <w:multiLevelType w:val="hybridMultilevel"/>
    <w:tmpl w:val="166209EA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7EE02D2F"/>
    <w:multiLevelType w:val="hybridMultilevel"/>
    <w:tmpl w:val="5ED6B262"/>
    <w:lvl w:ilvl="0" w:tplc="BC38584A">
      <w:start w:val="1"/>
      <w:numFmt w:val="bullet"/>
      <w:lvlText w:val="­"/>
      <w:lvlJc w:val="left"/>
      <w:pPr>
        <w:ind w:left="-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3" w15:restartNumberingAfterBreak="0">
    <w:nsid w:val="7F0B2CDF"/>
    <w:multiLevelType w:val="hybridMultilevel"/>
    <w:tmpl w:val="BA62E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16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19"/>
  </w:num>
  <w:num w:numId="15">
    <w:abstractNumId w:val="4"/>
  </w:num>
  <w:num w:numId="16">
    <w:abstractNumId w:val="17"/>
  </w:num>
  <w:num w:numId="17">
    <w:abstractNumId w:val="20"/>
  </w:num>
  <w:num w:numId="18">
    <w:abstractNumId w:val="7"/>
  </w:num>
  <w:num w:numId="19">
    <w:abstractNumId w:val="18"/>
  </w:num>
  <w:num w:numId="20">
    <w:abstractNumId w:val="22"/>
  </w:num>
  <w:num w:numId="21">
    <w:abstractNumId w:val="23"/>
  </w:num>
  <w:num w:numId="22">
    <w:abstractNumId w:val="0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77"/>
    <w:rsid w:val="00045E6B"/>
    <w:rsid w:val="00081879"/>
    <w:rsid w:val="000956BB"/>
    <w:rsid w:val="000A5CA5"/>
    <w:rsid w:val="00125CF8"/>
    <w:rsid w:val="00147B48"/>
    <w:rsid w:val="00193FCB"/>
    <w:rsid w:val="00194431"/>
    <w:rsid w:val="001979B0"/>
    <w:rsid w:val="001A3B01"/>
    <w:rsid w:val="001A480E"/>
    <w:rsid w:val="0021671E"/>
    <w:rsid w:val="00293136"/>
    <w:rsid w:val="002D27FB"/>
    <w:rsid w:val="003A1782"/>
    <w:rsid w:val="003C23D7"/>
    <w:rsid w:val="004C1B5C"/>
    <w:rsid w:val="004E0F2A"/>
    <w:rsid w:val="005A268A"/>
    <w:rsid w:val="005F25C6"/>
    <w:rsid w:val="00602A17"/>
    <w:rsid w:val="00670DA3"/>
    <w:rsid w:val="00671700"/>
    <w:rsid w:val="006C23FE"/>
    <w:rsid w:val="006D3A01"/>
    <w:rsid w:val="006E2173"/>
    <w:rsid w:val="006E2C36"/>
    <w:rsid w:val="006E2F30"/>
    <w:rsid w:val="006E70BD"/>
    <w:rsid w:val="006E7EA4"/>
    <w:rsid w:val="00740BF1"/>
    <w:rsid w:val="0074650F"/>
    <w:rsid w:val="007C3B7C"/>
    <w:rsid w:val="008221E3"/>
    <w:rsid w:val="008876DC"/>
    <w:rsid w:val="008D54D8"/>
    <w:rsid w:val="00902C65"/>
    <w:rsid w:val="00936F17"/>
    <w:rsid w:val="00A2072A"/>
    <w:rsid w:val="00A22872"/>
    <w:rsid w:val="00A305A1"/>
    <w:rsid w:val="00A43AD5"/>
    <w:rsid w:val="00AD20E6"/>
    <w:rsid w:val="00AE716F"/>
    <w:rsid w:val="00B33CA3"/>
    <w:rsid w:val="00B4661A"/>
    <w:rsid w:val="00B555C8"/>
    <w:rsid w:val="00BA17F3"/>
    <w:rsid w:val="00BB28D0"/>
    <w:rsid w:val="00BB58E8"/>
    <w:rsid w:val="00BC2001"/>
    <w:rsid w:val="00BC3690"/>
    <w:rsid w:val="00BC3AE7"/>
    <w:rsid w:val="00BE62C4"/>
    <w:rsid w:val="00C81B53"/>
    <w:rsid w:val="00DE5518"/>
    <w:rsid w:val="00E05081"/>
    <w:rsid w:val="00E54977"/>
    <w:rsid w:val="00E54E72"/>
    <w:rsid w:val="00E54FEF"/>
    <w:rsid w:val="00EA082A"/>
    <w:rsid w:val="00F6756E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6B7BC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977"/>
  </w:style>
  <w:style w:type="paragraph" w:styleId="Footer">
    <w:name w:val="footer"/>
    <w:basedOn w:val="Normal"/>
    <w:link w:val="FooterChar"/>
    <w:uiPriority w:val="99"/>
    <w:unhideWhenUsed/>
    <w:rsid w:val="00E54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977"/>
  </w:style>
  <w:style w:type="paragraph" w:styleId="BalloonText">
    <w:name w:val="Balloon Text"/>
    <w:basedOn w:val="Normal"/>
    <w:link w:val="BalloonTextChar"/>
    <w:uiPriority w:val="99"/>
    <w:semiHidden/>
    <w:unhideWhenUsed/>
    <w:rsid w:val="00E54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7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5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cas.edu/getpdf.cfm?PDF=E864D2C4-D655-8F74-2E647CDECD29B7D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ada.ksu.edu/Resources/Clearinghouse/View-Articles/Core-values-of-academic-advising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stpresident@texa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elect@texaa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Temple M</dc:creator>
  <cp:lastModifiedBy>Elizabeth Haddad</cp:lastModifiedBy>
  <cp:revision>4</cp:revision>
  <cp:lastPrinted>2016-01-13T02:48:00Z</cp:lastPrinted>
  <dcterms:created xsi:type="dcterms:W3CDTF">2019-05-03T15:00:00Z</dcterms:created>
  <dcterms:modified xsi:type="dcterms:W3CDTF">2019-05-03T16:34:00Z</dcterms:modified>
</cp:coreProperties>
</file>